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6" w:rsidRDefault="00530E17" w:rsidP="00D40726">
      <w:pPr>
        <w:jc w:val="center"/>
        <w:rPr>
          <w:b/>
          <w:sz w:val="32"/>
          <w:szCs w:val="32"/>
        </w:rPr>
      </w:pPr>
      <w:r w:rsidRPr="00D40726">
        <w:rPr>
          <w:b/>
          <w:sz w:val="32"/>
          <w:szCs w:val="32"/>
          <w:u w:val="single"/>
        </w:rPr>
        <w:t>ФИНАЛ  КУБКА  СЗФО – турнир</w:t>
      </w:r>
      <w:proofErr w:type="gramStart"/>
      <w:r w:rsidRPr="00D40726">
        <w:rPr>
          <w:b/>
          <w:sz w:val="32"/>
          <w:szCs w:val="32"/>
          <w:u w:val="single"/>
        </w:rPr>
        <w:t xml:space="preserve"> </w:t>
      </w:r>
      <w:r w:rsidRPr="00D40726">
        <w:rPr>
          <w:b/>
          <w:sz w:val="32"/>
          <w:szCs w:val="32"/>
        </w:rPr>
        <w:t>А</w:t>
      </w:r>
      <w:proofErr w:type="gramEnd"/>
      <w:r w:rsidR="00D40726" w:rsidRPr="00D40726">
        <w:rPr>
          <w:b/>
          <w:sz w:val="32"/>
          <w:szCs w:val="32"/>
        </w:rPr>
        <w:t xml:space="preserve">  </w:t>
      </w:r>
    </w:p>
    <w:p w:rsidR="00C84922" w:rsidRPr="00D40726" w:rsidRDefault="00D40726" w:rsidP="00D40726">
      <w:pPr>
        <w:jc w:val="center"/>
        <w:rPr>
          <w:rFonts w:ascii="Arial" w:eastAsiaTheme="minorEastAsia" w:hAnsi="Arial" w:cs="Arial"/>
          <w:sz w:val="32"/>
          <w:szCs w:val="32"/>
          <w:lang w:eastAsia="ru-RU"/>
        </w:rPr>
      </w:pPr>
      <w:bookmarkStart w:id="0" w:name="_GoBack"/>
      <w:bookmarkEnd w:id="0"/>
      <w:r w:rsidRPr="00D40726">
        <w:rPr>
          <w:b/>
          <w:sz w:val="32"/>
          <w:szCs w:val="32"/>
        </w:rPr>
        <w:t xml:space="preserve">       </w:t>
      </w:r>
      <w:r w:rsidR="00C84922" w:rsidRPr="00D40726">
        <w:rPr>
          <w:b/>
          <w:sz w:val="32"/>
          <w:szCs w:val="32"/>
        </w:rPr>
        <w:t>2</w:t>
      </w:r>
      <w:r w:rsidR="00530E17" w:rsidRPr="00D40726">
        <w:rPr>
          <w:b/>
          <w:sz w:val="32"/>
          <w:szCs w:val="32"/>
        </w:rPr>
        <w:t xml:space="preserve"> тур – 0</w:t>
      </w:r>
      <w:r w:rsidR="00C84922" w:rsidRPr="00D40726">
        <w:rPr>
          <w:b/>
          <w:sz w:val="32"/>
          <w:szCs w:val="32"/>
        </w:rPr>
        <w:t>4</w:t>
      </w:r>
      <w:r w:rsidR="00530E17" w:rsidRPr="00D40726">
        <w:rPr>
          <w:b/>
          <w:sz w:val="32"/>
          <w:szCs w:val="32"/>
        </w:rPr>
        <w:t>.12.2018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C84922" w:rsidRPr="00D40726" w:rsidTr="007F2BB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Новоиндийская защита.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Palachev</w:t>
            </w:r>
            <w:proofErr w:type="spellEnd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Levin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  <w:t>Ѕ:Ѕ,  4.12.2018.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</w:tr>
    </w:tbl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sz w:val="26"/>
          <w:szCs w:val="26"/>
          <w:lang w:eastAsia="ru-RU"/>
        </w:rPr>
      </w:pPr>
    </w:p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6"/>
          <w:szCs w:val="26"/>
          <w:lang w:eastAsia="ru-RU"/>
        </w:rPr>
      </w:pPr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1.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d4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Nf6 2.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c4 e6 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Nf3 b6 4.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g3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Ba6 5.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b3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Bb4 6.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Bd2 Be7 7.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Nc3 Bb7 8.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Bg2 d5 9.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eastAsia="ru-RU"/>
        </w:rPr>
        <w:t xml:space="preserve">O-O </w:t>
      </w:r>
      <w:proofErr w:type="spell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eastAsia="ru-RU"/>
        </w:rPr>
        <w:t>O-O</w:t>
      </w:r>
      <w:proofErr w:type="spell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eastAsia="ru-RU"/>
        </w:rPr>
        <w:t xml:space="preserve"> 10. </w:t>
      </w:r>
      <w:proofErr w:type="spell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eastAsia="ru-RU"/>
        </w:rPr>
        <w:t>cd</w:t>
      </w:r>
      <w:proofErr w:type="spell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eastAsia="ru-RU"/>
        </w:rPr>
        <w:t>ed</w:t>
      </w:r>
      <w:proofErr w:type="spell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eastAsia="ru-RU"/>
        </w:rPr>
        <w:t xml:space="preserve"> 11. Bf4 Nbd7 12. Qc2 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eastAsia="ru-RU"/>
        </w:rPr>
        <w:t>[Ѕ:Ѕ]</w:t>
      </w:r>
    </w:p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C84922" w:rsidRPr="00D40726" w:rsidTr="007F2BB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Староиндийская</w:t>
            </w:r>
            <w:proofErr w:type="spellEnd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 xml:space="preserve"> защита. Классический вариант.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Sokolov</w:t>
            </w:r>
            <w:proofErr w:type="spellEnd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Teterev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  <w:t>Ѕ:Ѕ,  4.12.2018.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</w:tr>
    </w:tbl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sz w:val="26"/>
          <w:szCs w:val="26"/>
          <w:lang w:eastAsia="ru-RU"/>
        </w:rPr>
      </w:pPr>
    </w:p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</w:pPr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1. Nf3 Nf6 2.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c4 g6 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Nc3 Bg7 4.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e4 d6 5.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d4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O-O 6.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Be2 e5 7.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O-O </w:t>
      </w:r>
      <w:proofErr w:type="spellStart"/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ed</w:t>
      </w:r>
      <w:proofErr w:type="spellEnd"/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8.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Nd4 Re8 9.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f3 c6 10.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Kh1 Nh5 11.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g4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Nf6 12.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Be3 h5 13.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g5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Nfd7 14.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Qd2 Nb6 15.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Rad1 Qe7 16.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a4 d5 17.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cd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  <w:t>[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eastAsia="ru-RU"/>
        </w:rPr>
        <w:t>Ѕ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  <w:t>: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eastAsia="ru-RU"/>
        </w:rPr>
        <w:t>Ѕ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  <w:t>]</w:t>
      </w:r>
    </w:p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C84922" w:rsidRPr="00D40726" w:rsidTr="007F2BB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Французская защита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Lintchevski</w:t>
            </w:r>
            <w:proofErr w:type="spellEnd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Gogolev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  <w:t>Ѕ:Ѕ,  4.12.2018.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</w:tr>
    </w:tbl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sz w:val="26"/>
          <w:szCs w:val="26"/>
          <w:lang w:eastAsia="ru-RU"/>
        </w:rPr>
      </w:pPr>
    </w:p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</w:pPr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1.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e5 2.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Nf3 Nf6 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Ne5 d6 4.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Nf3 Ne4 5.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d3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Nf6 6.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d4 d5 7.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Bd3 Bd6 8.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Qe2 Qe7 9.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Qe7 Ke7 10.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Bg5 Be6 11.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Nbd2 Nbd7 12.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O-O-O Rhe8 13.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h3 h6 14.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Be3 c6 15.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Nh4 Nh5 16.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g3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Kd8 17.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Ng2 f5 18.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Rdg1 Ndf6 19.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Nh4 g5 20.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Nf5 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  <w:t>[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eastAsia="ru-RU"/>
        </w:rPr>
        <w:t>Ѕ</w:t>
      </w:r>
      <w:proofErr w:type="gramStart"/>
      <w:r w:rsidRPr="00D40726"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  <w:t>: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eastAsia="ru-RU"/>
        </w:rPr>
        <w:t>Ѕ</w:t>
      </w:r>
      <w:proofErr w:type="gramEnd"/>
      <w:r w:rsidRPr="00D40726"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  <w:t>]</w:t>
      </w:r>
    </w:p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C84922" w:rsidRPr="00D40726" w:rsidTr="007F2BB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 xml:space="preserve">Принятый ферзевый гамбит.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Duzhakov</w:t>
            </w:r>
            <w:proofErr w:type="spellEnd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Berzinsh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  <w:t>0:1,  4.12.2018.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</w:tr>
    </w:tbl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sz w:val="26"/>
          <w:szCs w:val="26"/>
          <w:lang w:eastAsia="ru-RU"/>
        </w:rPr>
      </w:pPr>
    </w:p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</w:pPr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1.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d4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d5 2.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c4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dc 3.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e4 e5 4.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Nf3 </w:t>
      </w:r>
      <w:proofErr w:type="spellStart"/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ed</w:t>
      </w:r>
      <w:proofErr w:type="spellEnd"/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5.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Bc4 Nc6 6.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O-O Bc5 7.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Qb3 Qf6 8.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Bg5 Qg6 9.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Nbd2 Nge7 10.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Rac1 Bb4 11.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Be7 </w:t>
      </w:r>
      <w:proofErr w:type="spell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Be7</w:t>
      </w:r>
      <w:proofErr w:type="spell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12.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Bd5 O-O 13.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Bc6 </w:t>
      </w:r>
      <w:proofErr w:type="spellStart"/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bc</w:t>
      </w:r>
      <w:proofErr w:type="spellEnd"/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14.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Ne5 Qh6 15.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f4 c5 16.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Qf3 Qa6 17.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Ndc4 f6 18.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Nd3 Be6 19.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b3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Qa2 20.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Nb4 </w:t>
      </w:r>
      <w:proofErr w:type="spell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cb</w:t>
      </w:r>
      <w:proofErr w:type="spell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21.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Ra1 Qc2 22.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Rfc1 Qc3 23.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Rc3 dc 24.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Qe2 Bc5 25.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Kf1 Rfd8 26.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f5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Bf7 27.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e5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fe</w:t>
      </w:r>
      <w:proofErr w:type="spell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28.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Ne5 Bb3 29.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Qb5 Rd5 30.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Re1 Rf8 31.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g4 Bd6 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  <w:t>[0:1]</w:t>
      </w:r>
    </w:p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6"/>
          <w:szCs w:val="26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C84922" w:rsidRPr="00D40726" w:rsidTr="007F2BB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Сицилианская</w:t>
            </w:r>
            <w:proofErr w:type="spellEnd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 xml:space="preserve"> защита. Вариант </w:t>
            </w: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Ласкера</w:t>
            </w:r>
            <w:proofErr w:type="spellEnd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Sitnikov</w:t>
            </w:r>
            <w:proofErr w:type="spellEnd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D40726"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  <w:t>Kazakovskiy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sz w:val="26"/>
                <w:szCs w:val="26"/>
                <w:lang w:eastAsia="ru-RU"/>
              </w:rPr>
            </w:pPr>
          </w:p>
        </w:tc>
      </w:tr>
      <w:tr w:rsidR="00C84922" w:rsidRPr="00D40726" w:rsidTr="007F2BB6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  <w:r w:rsidRPr="00D40726"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  <w:t>0:1,  4.12.2018.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4922" w:rsidRPr="00D40726" w:rsidRDefault="00C84922" w:rsidP="00C849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sz w:val="26"/>
                <w:szCs w:val="26"/>
                <w:lang w:eastAsia="ru-RU"/>
              </w:rPr>
            </w:pPr>
          </w:p>
        </w:tc>
      </w:tr>
    </w:tbl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sz w:val="26"/>
          <w:szCs w:val="26"/>
          <w:lang w:eastAsia="ru-RU"/>
        </w:rPr>
      </w:pPr>
    </w:p>
    <w:p w:rsidR="00C84922" w:rsidRPr="00D40726" w:rsidRDefault="00C84922" w:rsidP="00C8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sz w:val="26"/>
          <w:szCs w:val="26"/>
          <w:lang w:eastAsia="ru-RU"/>
        </w:rPr>
      </w:pPr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1.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c5 2.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Nc3 Nc6 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Nge2 Nf6 4.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d4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cd 5.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Nd4 e5 6.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Ndb5 d6 7.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Nd5 </w:t>
      </w:r>
      <w:proofErr w:type="spell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Nd5</w:t>
      </w:r>
      <w:proofErr w:type="spell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8.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ed</w:t>
      </w:r>
      <w:proofErr w:type="spellEnd"/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Ne7 9.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c4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Nf5 10.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Bd3 Be7 11.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O-O </w:t>
      </w:r>
      <w:proofErr w:type="spell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O-O</w:t>
      </w:r>
      <w:proofErr w:type="spell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12.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Re1 a6 13.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Nc3 Nh4 14.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Kh1 f5 15.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f4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ef</w:t>
      </w:r>
      <w:proofErr w:type="spell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16.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Bf4 Ng6 17.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Bg3 Bf6 18.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Qc2 Be5 19.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Be5 Ne5 20.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c5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Bd7 21.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Bf1 Qa5 22.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cd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Rae8 23.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h3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Qc5 24.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Qb3 b5 25.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a4 b4 26.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Ne2 f4 27.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Ng1 Qd6 28.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Nf3 a5 29.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Ng5 f3 30.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gf</w:t>
      </w:r>
      <w:proofErr w:type="spellEnd"/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Qf6 31.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Ne6 Nf3 32.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Re2 Be6 33.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Re6 Qf4 34.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Qc2 Nd4 35.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Qc4 Ne6 36.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de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g6 37. </w:t>
      </w:r>
      <w:proofErr w:type="gramStart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>e7</w:t>
      </w:r>
      <w:proofErr w:type="gramEnd"/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val="en-US" w:eastAsia="ru-RU"/>
        </w:rPr>
        <w:t xml:space="preserve"> Rf7 38. </w:t>
      </w:r>
      <w:r w:rsidRPr="00D40726">
        <w:rPr>
          <w:rFonts w:ascii="CA Chess" w:eastAsiaTheme="minorEastAsia" w:hAnsi="CA Chess" w:cs="CA Chess"/>
          <w:bCs/>
          <w:color w:val="000000"/>
          <w:sz w:val="26"/>
          <w:szCs w:val="26"/>
          <w:lang w:eastAsia="ru-RU"/>
        </w:rPr>
        <w:t xml:space="preserve">Re1 Qf2 39. Rc1 Ree7 40. Qd5 Re1 </w:t>
      </w:r>
      <w:r w:rsidRPr="00D40726">
        <w:rPr>
          <w:rFonts w:ascii="CA Chess" w:eastAsiaTheme="minorEastAsia" w:hAnsi="CA Chess" w:cs="CA Chess"/>
          <w:color w:val="000000"/>
          <w:sz w:val="26"/>
          <w:szCs w:val="26"/>
          <w:lang w:eastAsia="ru-RU"/>
        </w:rPr>
        <w:t>[0:1]</w:t>
      </w:r>
    </w:p>
    <w:p w:rsidR="00530E17" w:rsidRPr="00D40726" w:rsidRDefault="00530E17" w:rsidP="00530E17">
      <w:pPr>
        <w:jc w:val="center"/>
        <w:rPr>
          <w:sz w:val="26"/>
          <w:szCs w:val="26"/>
          <w:lang w:val="en-US"/>
        </w:rPr>
      </w:pPr>
    </w:p>
    <w:sectPr w:rsidR="00530E17" w:rsidRPr="00D40726" w:rsidSect="00D40726">
      <w:pgSz w:w="11906" w:h="16838"/>
      <w:pgMar w:top="39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 Ches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5"/>
    <w:rsid w:val="00293F85"/>
    <w:rsid w:val="00530E17"/>
    <w:rsid w:val="007B2C53"/>
    <w:rsid w:val="007C34EE"/>
    <w:rsid w:val="007F2870"/>
    <w:rsid w:val="00800205"/>
    <w:rsid w:val="00C15EAA"/>
    <w:rsid w:val="00C84922"/>
    <w:rsid w:val="00D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vakazakov</dc:creator>
  <cp:lastModifiedBy>vakazakov</cp:lastModifiedBy>
  <cp:revision>4</cp:revision>
  <cp:lastPrinted>2018-12-04T18:00:00Z</cp:lastPrinted>
  <dcterms:created xsi:type="dcterms:W3CDTF">2018-12-04T17:42:00Z</dcterms:created>
  <dcterms:modified xsi:type="dcterms:W3CDTF">2018-12-04T18:08:00Z</dcterms:modified>
</cp:coreProperties>
</file>